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B1" w:rsidRPr="00BF6994" w:rsidRDefault="00FA2AB1" w:rsidP="00FA2AB1">
      <w:pPr>
        <w:spacing w:line="360" w:lineRule="auto"/>
        <w:rPr>
          <w:rFonts w:ascii="Arial" w:hAnsi="Arial"/>
          <w:sz w:val="18"/>
          <w:szCs w:val="18"/>
          <w:lang w:val="en-GB" w:eastAsia="en-GB"/>
        </w:rPr>
      </w:pPr>
      <w:bookmarkStart w:id="0" w:name="_GoBack"/>
      <w:bookmarkEnd w:id="0"/>
      <w:r w:rsidRPr="00BF6994">
        <w:rPr>
          <w:rFonts w:ascii="Arial" w:hAnsi="Arial"/>
          <w:sz w:val="18"/>
          <w:szCs w:val="18"/>
          <w:lang w:val="en-GB" w:eastAsia="en-GB"/>
        </w:rPr>
        <w:t>[Name of Sub-Contractor Owner or Senior Manager]</w:t>
      </w:r>
    </w:p>
    <w:p w:rsidR="00FA2AB1" w:rsidRPr="00BF6994" w:rsidRDefault="00FA2AB1" w:rsidP="00FA2AB1">
      <w:pPr>
        <w:spacing w:line="360" w:lineRule="auto"/>
        <w:rPr>
          <w:rFonts w:ascii="Arial" w:hAnsi="Arial"/>
          <w:sz w:val="18"/>
          <w:szCs w:val="18"/>
          <w:lang w:val="en-GB" w:eastAsia="en-GB"/>
        </w:rPr>
      </w:pPr>
      <w:r w:rsidRPr="00BF6994">
        <w:rPr>
          <w:rFonts w:ascii="Arial" w:hAnsi="Arial"/>
          <w:sz w:val="18"/>
          <w:szCs w:val="18"/>
          <w:lang w:val="en-GB" w:eastAsia="en-GB"/>
        </w:rPr>
        <w:t>[Address]</w:t>
      </w:r>
    </w:p>
    <w:p w:rsidR="00FA2AB1" w:rsidRPr="00BF6994" w:rsidRDefault="00FA2AB1" w:rsidP="00FA2AB1">
      <w:pPr>
        <w:spacing w:line="360" w:lineRule="auto"/>
        <w:rPr>
          <w:rFonts w:ascii="Arial" w:hAnsi="Arial"/>
          <w:sz w:val="18"/>
          <w:szCs w:val="18"/>
          <w:lang w:val="en-GB" w:eastAsia="en-GB"/>
        </w:rPr>
      </w:pPr>
    </w:p>
    <w:p w:rsidR="00FA2AB1" w:rsidRPr="00BF6994" w:rsidRDefault="00FA2AB1" w:rsidP="00FA2AB1">
      <w:pPr>
        <w:spacing w:line="360" w:lineRule="auto"/>
        <w:rPr>
          <w:rFonts w:ascii="Arial" w:hAnsi="Arial"/>
          <w:sz w:val="18"/>
          <w:szCs w:val="18"/>
          <w:lang w:val="en-GB" w:eastAsia="en-GB"/>
        </w:rPr>
      </w:pPr>
      <w:r w:rsidRPr="00BF6994">
        <w:rPr>
          <w:rFonts w:ascii="Arial" w:hAnsi="Arial"/>
          <w:sz w:val="18"/>
          <w:szCs w:val="18"/>
          <w:lang w:val="en-GB" w:eastAsia="en-GB"/>
        </w:rPr>
        <w:t>[Date]</w:t>
      </w:r>
    </w:p>
    <w:p w:rsidR="00FA2AB1" w:rsidRPr="00BF6994" w:rsidRDefault="00FA2AB1" w:rsidP="00FA2AB1">
      <w:pPr>
        <w:rPr>
          <w:rFonts w:ascii="Arial" w:hAnsi="Arial" w:cs="Arial"/>
          <w:b/>
        </w:rPr>
      </w:pPr>
    </w:p>
    <w:p w:rsidR="00FA2AB1" w:rsidRPr="00BF6994" w:rsidRDefault="00FA2AB1" w:rsidP="00FA2AB1">
      <w:pPr>
        <w:spacing w:line="360" w:lineRule="auto"/>
        <w:rPr>
          <w:rFonts w:ascii="Arial" w:hAnsi="Arial" w:cs="Arial"/>
          <w:b/>
          <w:sz w:val="18"/>
          <w:szCs w:val="18"/>
        </w:rPr>
      </w:pPr>
      <w:r w:rsidRPr="00BF6994">
        <w:rPr>
          <w:rFonts w:ascii="Arial" w:hAnsi="Arial" w:cs="Arial"/>
          <w:b/>
          <w:sz w:val="18"/>
          <w:szCs w:val="18"/>
        </w:rPr>
        <w:t>Subject:</w:t>
      </w:r>
    </w:p>
    <w:p w:rsidR="00FA2AB1" w:rsidRDefault="00FA2AB1" w:rsidP="00FA2AB1">
      <w:pPr>
        <w:spacing w:line="360" w:lineRule="auto"/>
        <w:rPr>
          <w:rFonts w:ascii="Arial" w:hAnsi="Arial" w:cs="Arial"/>
          <w:sz w:val="18"/>
          <w:szCs w:val="18"/>
        </w:rPr>
      </w:pPr>
    </w:p>
    <w:p w:rsidR="00FA2AB1" w:rsidRDefault="00FA2AB1" w:rsidP="00FA2AB1">
      <w:pPr>
        <w:spacing w:line="360" w:lineRule="auto"/>
        <w:jc w:val="both"/>
        <w:rPr>
          <w:rFonts w:ascii="Arial" w:hAnsi="Arial" w:cs="Arial"/>
          <w:sz w:val="18"/>
          <w:szCs w:val="18"/>
        </w:rPr>
      </w:pPr>
    </w:p>
    <w:p w:rsidR="00FA2AB1" w:rsidRPr="00AE42BB" w:rsidRDefault="00FA2AB1" w:rsidP="00FA2AB1">
      <w:pPr>
        <w:spacing w:line="360" w:lineRule="auto"/>
        <w:jc w:val="both"/>
        <w:rPr>
          <w:rFonts w:ascii="Arial" w:hAnsi="Arial" w:cs="Arial"/>
          <w:sz w:val="18"/>
          <w:szCs w:val="18"/>
          <w:lang w:val="en-GB"/>
        </w:rPr>
      </w:pPr>
      <w:r w:rsidRPr="00AE42BB">
        <w:rPr>
          <w:rFonts w:ascii="Arial" w:hAnsi="Arial" w:cs="Arial"/>
          <w:sz w:val="18"/>
          <w:szCs w:val="18"/>
        </w:rPr>
        <w:t>Dear Supplier</w:t>
      </w:r>
    </w:p>
    <w:p w:rsidR="00FA2AB1" w:rsidRDefault="00FA2AB1" w:rsidP="00FA2AB1">
      <w:pPr>
        <w:rPr>
          <w:rFonts w:ascii="Arial" w:hAnsi="Arial" w:cs="Arial"/>
        </w:rPr>
      </w:pP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P&amp;O Ferrymasters requires that you, as a subcontracted haulier,  purchase and maintain  “Goods in Transit” Insurance of reasonable quality. You will certainly agree that this is in the interests of everybody who is involved in the transport chain.</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Unfortunately, the “small print” in many policies contains exclusions and limitations on cover which, if an incident occurs, could leave you exposed to serious financial loss.  </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Recent years have seen a huge increase in cargo crime, often violent, throughout Europe and the UK and this has resulted in even greater exposure to you, as a haulier. In recent months, we have witnessed a considerable number of cases where an insurer has simply refused to pay because of “policy conditions” or similar excuses, leaving the haulier with an uninsured liability which is wholly disproportionate to his earnings. Claimants are never sympathetic to this and we have witnessed firms going out of business as a result, leaving P&amp;O Ferrymasters with very substantial (and unrecoverable) losses.</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This serious problem is made even worse by the fact that Goods in Transit insurance providing complete protection for you is either extremely expensive or (in some states) impossible to buy.</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Pr="00BF6994" w:rsidRDefault="00FA2AB1" w:rsidP="00FA2AB1">
      <w:pPr>
        <w:spacing w:line="360" w:lineRule="auto"/>
        <w:rPr>
          <w:rFonts w:ascii="Arial" w:hAnsi="Arial" w:cs="Arial"/>
          <w:sz w:val="18"/>
          <w:szCs w:val="18"/>
        </w:rPr>
      </w:pPr>
      <w:r w:rsidRPr="00BF6994">
        <w:rPr>
          <w:rFonts w:ascii="Arial" w:hAnsi="Arial" w:cs="Arial"/>
          <w:sz w:val="18"/>
          <w:szCs w:val="18"/>
        </w:rPr>
        <w:t>In order to protect you, and ourselves, from the very real risk of serious financial loss, P&amp;O</w:t>
      </w:r>
      <w:r w:rsidRPr="00BF6994">
        <w:rPr>
          <w:rFonts w:ascii="Arial" w:hAnsi="Arial" w:cs="Arial"/>
          <w:color w:val="000080"/>
          <w:sz w:val="18"/>
          <w:szCs w:val="18"/>
        </w:rPr>
        <w:t xml:space="preserve"> </w:t>
      </w:r>
      <w:r w:rsidRPr="00BF6994">
        <w:rPr>
          <w:rFonts w:ascii="Arial" w:hAnsi="Arial" w:cs="Arial"/>
          <w:sz w:val="18"/>
          <w:szCs w:val="18"/>
        </w:rPr>
        <w:t>has used its substantial buying power to negotiate a special arrangement with our own insurers. On the basis of this arrangement,</w:t>
      </w:r>
      <w:r w:rsidRPr="00BF6994">
        <w:rPr>
          <w:rStyle w:val="msoins1"/>
          <w:rFonts w:ascii="Arial" w:hAnsi="Arial" w:cs="Arial"/>
          <w:sz w:val="18"/>
          <w:szCs w:val="18"/>
        </w:rPr>
        <w:t xml:space="preserve"> </w:t>
      </w:r>
      <w:r w:rsidRPr="00BF6994">
        <w:rPr>
          <w:rFonts w:ascii="Arial" w:hAnsi="Arial" w:cs="Arial"/>
          <w:sz w:val="18"/>
          <w:szCs w:val="18"/>
        </w:rPr>
        <w:t>P&amp;O</w:t>
      </w:r>
      <w:r w:rsidRPr="00BF6994">
        <w:rPr>
          <w:rStyle w:val="msoins1"/>
          <w:rFonts w:ascii="Arial" w:hAnsi="Arial" w:cs="Arial"/>
          <w:sz w:val="18"/>
          <w:szCs w:val="18"/>
        </w:rPr>
        <w:t xml:space="preserve"> </w:t>
      </w:r>
      <w:r w:rsidRPr="00BF6994">
        <w:rPr>
          <w:rFonts w:ascii="Arial" w:hAnsi="Arial" w:cs="Arial"/>
          <w:sz w:val="18"/>
          <w:szCs w:val="18"/>
        </w:rPr>
        <w:t xml:space="preserve">will waive recovery actions against you for any </w:t>
      </w:r>
      <w:r w:rsidRPr="00BF6994">
        <w:rPr>
          <w:rStyle w:val="msoins1"/>
          <w:rFonts w:ascii="Arial" w:hAnsi="Arial" w:cs="Arial"/>
          <w:sz w:val="18"/>
          <w:szCs w:val="18"/>
        </w:rPr>
        <w:t xml:space="preserve">amount between €5000 and €1 million which your own insurers refuse to pay in respect of any </w:t>
      </w:r>
      <w:r w:rsidRPr="00BF6994">
        <w:rPr>
          <w:rFonts w:ascii="Arial" w:hAnsi="Arial" w:cs="Arial"/>
          <w:sz w:val="18"/>
          <w:szCs w:val="18"/>
        </w:rPr>
        <w:t>claim for loss, damage or delay to goods</w:t>
      </w:r>
      <w:r w:rsidRPr="00BF6994">
        <w:rPr>
          <w:rStyle w:val="msoins1"/>
          <w:rFonts w:ascii="Arial" w:hAnsi="Arial" w:cs="Arial"/>
          <w:sz w:val="18"/>
          <w:szCs w:val="18"/>
        </w:rPr>
        <w:t>.</w:t>
      </w:r>
      <w:r w:rsidRPr="00BF6994">
        <w:rPr>
          <w:rFonts w:ascii="Arial" w:hAnsi="Arial" w:cs="Arial"/>
          <w:sz w:val="18"/>
          <w:szCs w:val="18"/>
        </w:rPr>
        <w:t>.   For the avoidance of doubt, t</w:t>
      </w:r>
      <w:r w:rsidRPr="00BF6994">
        <w:rPr>
          <w:rStyle w:val="msoins1"/>
          <w:rFonts w:ascii="Arial" w:hAnsi="Arial" w:cs="Arial"/>
          <w:sz w:val="18"/>
          <w:szCs w:val="18"/>
        </w:rPr>
        <w:t xml:space="preserve">his arrangement excludes the first €5000 of any such amount plus any policy excess you may have. You will remain liable for these sums. </w:t>
      </w:r>
    </w:p>
    <w:p w:rsidR="00FA2AB1" w:rsidRPr="00BF6994" w:rsidRDefault="00FA2AB1" w:rsidP="00FA2AB1">
      <w:pPr>
        <w:spacing w:line="360" w:lineRule="auto"/>
        <w:rPr>
          <w:rFonts w:ascii="Arial" w:hAnsi="Arial" w:cs="Arial"/>
          <w:color w:val="000080"/>
          <w:sz w:val="18"/>
          <w:szCs w:val="18"/>
        </w:rPr>
      </w:pP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Thanks to the volume of our business, we have secured this deal at the astonishingly low price of €0.50 per transport, a tiny sum given the extent of additional protection which is provided for you.</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Default="00FA2AB1" w:rsidP="00FA2AB1">
      <w:pPr>
        <w:spacing w:line="360" w:lineRule="auto"/>
        <w:rPr>
          <w:rFonts w:ascii="Arial" w:hAnsi="Arial" w:cs="Arial"/>
          <w:sz w:val="18"/>
          <w:szCs w:val="18"/>
        </w:rPr>
      </w:pPr>
    </w:p>
    <w:p w:rsidR="00FA2AB1" w:rsidRDefault="00FA2AB1" w:rsidP="00FA2AB1">
      <w:pPr>
        <w:spacing w:line="360" w:lineRule="auto"/>
        <w:rPr>
          <w:rFonts w:ascii="Arial" w:hAnsi="Arial" w:cs="Arial"/>
          <w:sz w:val="18"/>
          <w:szCs w:val="18"/>
        </w:rPr>
      </w:pPr>
    </w:p>
    <w:p w:rsidR="00FA2AB1" w:rsidRDefault="00FA2AB1" w:rsidP="00FA2AB1">
      <w:pPr>
        <w:spacing w:line="360" w:lineRule="auto"/>
        <w:rPr>
          <w:rFonts w:ascii="Arial" w:hAnsi="Arial" w:cs="Arial"/>
          <w:sz w:val="18"/>
          <w:szCs w:val="18"/>
        </w:rPr>
      </w:pPr>
    </w:p>
    <w:p w:rsidR="00FA2AB1" w:rsidRDefault="00FA2AB1" w:rsidP="00FA2AB1">
      <w:pPr>
        <w:spacing w:line="360" w:lineRule="auto"/>
        <w:rPr>
          <w:rFonts w:ascii="Arial" w:hAnsi="Arial" w:cs="Arial"/>
          <w:sz w:val="18"/>
          <w:szCs w:val="18"/>
        </w:rPr>
      </w:pP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This charge will automatically be calculated by our “RCN” system and deducted from the invitation to invoice which is sent to you.</w:t>
      </w:r>
      <w:r w:rsidRPr="00BF6994">
        <w:rPr>
          <w:rStyle w:val="msoins0"/>
          <w:rFonts w:ascii="Arial" w:hAnsi="Arial" w:cs="Arial"/>
          <w:sz w:val="18"/>
          <w:szCs w:val="18"/>
        </w:rPr>
        <w:t xml:space="preserve"> </w:t>
      </w:r>
      <w:r w:rsidRPr="00BF6994">
        <w:rPr>
          <w:rFonts w:ascii="Arial" w:hAnsi="Arial" w:cs="Arial"/>
          <w:sz w:val="18"/>
          <w:szCs w:val="18"/>
        </w:rPr>
        <w:t>Acceptance by you of orders from P&amp;O Ferrymasters constitutes acceptance of this arrangement.</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lastRenderedPageBreak/>
        <w:t>Remember that this arrangement requires that you purchase and maintain in place goods in transit insurance of reasonable quality</w:t>
      </w:r>
      <w:bookmarkStart w:id="1" w:name="_ftnref1"/>
      <w:bookmarkEnd w:id="1"/>
      <w:r w:rsidRPr="00BF6994">
        <w:rPr>
          <w:rFonts w:ascii="Arial" w:hAnsi="Arial" w:cs="Arial"/>
          <w:sz w:val="18"/>
          <w:szCs w:val="18"/>
        </w:rPr>
        <w:fldChar w:fldCharType="begin"/>
      </w:r>
      <w:r w:rsidRPr="00BF6994">
        <w:rPr>
          <w:rFonts w:ascii="Arial" w:hAnsi="Arial" w:cs="Arial"/>
          <w:sz w:val="18"/>
          <w:szCs w:val="18"/>
        </w:rPr>
        <w:instrText xml:space="preserve"> HYPERLINK "" \l "_ftn1" \o "" </w:instrText>
      </w:r>
      <w:r w:rsidRPr="00BF6994">
        <w:rPr>
          <w:rFonts w:ascii="Arial" w:hAnsi="Arial" w:cs="Arial"/>
          <w:sz w:val="18"/>
          <w:szCs w:val="18"/>
        </w:rPr>
        <w:fldChar w:fldCharType="separate"/>
      </w:r>
      <w:r w:rsidRPr="00BF6994">
        <w:rPr>
          <w:rStyle w:val="FootnoteReference"/>
          <w:rFonts w:ascii="Arial" w:hAnsi="Arial" w:cs="Arial"/>
          <w:sz w:val="18"/>
          <w:szCs w:val="18"/>
        </w:rPr>
        <w:t>[1]</w:t>
      </w:r>
      <w:r w:rsidRPr="00BF6994">
        <w:rPr>
          <w:rFonts w:ascii="Arial" w:hAnsi="Arial" w:cs="Arial"/>
          <w:sz w:val="18"/>
          <w:szCs w:val="18"/>
        </w:rPr>
        <w:fldChar w:fldCharType="end"/>
      </w:r>
      <w:r w:rsidRPr="00BF6994">
        <w:rPr>
          <w:rFonts w:ascii="Arial" w:hAnsi="Arial" w:cs="Arial"/>
          <w:sz w:val="18"/>
          <w:szCs w:val="18"/>
        </w:rPr>
        <w:t xml:space="preserve"> and that you comply with the conditions of that insurance but you will appreciate that the above will offer additional protection at a price which, we believe, is far less than would normally be available to you.</w:t>
      </w:r>
    </w:p>
    <w:p w:rsidR="00FA2AB1" w:rsidRPr="00BF6994" w:rsidRDefault="00FA2AB1" w:rsidP="00FA2AB1">
      <w:pPr>
        <w:spacing w:line="360" w:lineRule="auto"/>
        <w:rPr>
          <w:rFonts w:ascii="Arial" w:hAnsi="Arial" w:cs="Arial"/>
          <w:sz w:val="18"/>
          <w:szCs w:val="18"/>
          <w:lang w:val="en-GB"/>
        </w:rPr>
      </w:pPr>
      <w:r w:rsidRPr="00BF6994">
        <w:rPr>
          <w:rStyle w:val="msoins0"/>
          <w:rFonts w:ascii="Arial" w:hAnsi="Arial" w:cs="Arial"/>
          <w:sz w:val="18"/>
          <w:szCs w:val="18"/>
        </w:rPr>
        <w:t> </w:t>
      </w:r>
    </w:p>
    <w:p w:rsidR="00FA2AB1" w:rsidRPr="00BF6994" w:rsidRDefault="00FA2AB1" w:rsidP="00FA2AB1">
      <w:pPr>
        <w:spacing w:line="360" w:lineRule="auto"/>
        <w:rPr>
          <w:rFonts w:ascii="Arial" w:hAnsi="Arial" w:cs="Arial"/>
          <w:sz w:val="18"/>
          <w:szCs w:val="18"/>
          <w:lang w:val="en-GB"/>
        </w:rPr>
      </w:pPr>
      <w:r w:rsidRPr="00BF6994">
        <w:rPr>
          <w:rStyle w:val="msoins0"/>
          <w:rFonts w:ascii="Arial" w:hAnsi="Arial" w:cs="Arial"/>
          <w:sz w:val="18"/>
          <w:szCs w:val="18"/>
          <w:lang w:val="en-GB"/>
        </w:rPr>
        <w:t>In order to secure this level of cover at such an extraordinarily low price, P&amp;O must reserve the right to cancel this arrangement by giving 20 days written notice but such cancellation shall not prejudice any claims which have accrued prior to the date of cancellation.</w:t>
      </w: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w:t>
      </w:r>
    </w:p>
    <w:p w:rsidR="00FA2AB1" w:rsidRDefault="00FA2AB1" w:rsidP="00FA2AB1">
      <w:pPr>
        <w:spacing w:line="360" w:lineRule="auto"/>
        <w:rPr>
          <w:rFonts w:ascii="Arial" w:hAnsi="Arial" w:cs="Arial"/>
          <w:sz w:val="18"/>
          <w:szCs w:val="18"/>
        </w:rPr>
      </w:pPr>
      <w:r w:rsidRPr="00BF6994">
        <w:rPr>
          <w:rFonts w:ascii="Arial" w:hAnsi="Arial" w:cs="Arial"/>
          <w:sz w:val="18"/>
          <w:szCs w:val="18"/>
        </w:rPr>
        <w:t>Yours sincerely,</w:t>
      </w:r>
    </w:p>
    <w:p w:rsidR="00FA2AB1" w:rsidRDefault="00FA2AB1" w:rsidP="00FA2AB1">
      <w:pPr>
        <w:spacing w:line="360" w:lineRule="auto"/>
        <w:rPr>
          <w:rFonts w:ascii="Arial" w:hAnsi="Arial" w:cs="Arial"/>
          <w:sz w:val="18"/>
          <w:szCs w:val="18"/>
        </w:rPr>
      </w:pPr>
    </w:p>
    <w:p w:rsidR="00FA2AB1" w:rsidRDefault="00FA2AB1" w:rsidP="00FA2AB1">
      <w:pPr>
        <w:spacing w:line="360" w:lineRule="auto"/>
        <w:jc w:val="both"/>
        <w:rPr>
          <w:rFonts w:ascii="Arial" w:hAnsi="Arial"/>
          <w:sz w:val="18"/>
          <w:szCs w:val="18"/>
          <w:lang w:val="en-GB" w:eastAsia="en-GB"/>
        </w:rPr>
      </w:pPr>
    </w:p>
    <w:p w:rsidR="00FA2AB1" w:rsidRDefault="00FA2AB1" w:rsidP="00FA2AB1">
      <w:pPr>
        <w:spacing w:line="360" w:lineRule="auto"/>
        <w:jc w:val="both"/>
        <w:rPr>
          <w:rFonts w:ascii="Arial" w:hAnsi="Arial"/>
          <w:sz w:val="18"/>
          <w:szCs w:val="18"/>
          <w:lang w:val="en-GB" w:eastAsia="en-GB"/>
        </w:rPr>
      </w:pPr>
      <w:r>
        <w:rPr>
          <w:rFonts w:ascii="Arial" w:hAnsi="Arial"/>
          <w:sz w:val="18"/>
          <w:szCs w:val="18"/>
          <w:lang w:val="en-GB" w:eastAsia="en-GB"/>
        </w:rPr>
        <w:t>[Name of P&amp;O Ferrymasters Employee]</w:t>
      </w:r>
    </w:p>
    <w:p w:rsidR="00FA2AB1" w:rsidRDefault="00FA2AB1" w:rsidP="00FA2AB1">
      <w:pPr>
        <w:spacing w:line="360" w:lineRule="auto"/>
        <w:jc w:val="both"/>
        <w:rPr>
          <w:rFonts w:ascii="Arial" w:hAnsi="Arial"/>
          <w:sz w:val="18"/>
          <w:szCs w:val="18"/>
          <w:lang w:val="en-GB" w:eastAsia="en-GB"/>
        </w:rPr>
      </w:pPr>
      <w:r>
        <w:rPr>
          <w:rFonts w:ascii="Arial" w:hAnsi="Arial"/>
          <w:sz w:val="18"/>
          <w:szCs w:val="18"/>
          <w:lang w:val="en-GB" w:eastAsia="en-GB"/>
        </w:rPr>
        <w:t>[Position]</w:t>
      </w:r>
    </w:p>
    <w:p w:rsidR="00FA2AB1" w:rsidRPr="00BF6994" w:rsidRDefault="00FA2AB1" w:rsidP="00FA2AB1">
      <w:pPr>
        <w:spacing w:line="360" w:lineRule="auto"/>
        <w:rPr>
          <w:rFonts w:ascii="Arial" w:hAnsi="Arial" w:cs="Arial"/>
          <w:sz w:val="18"/>
          <w:szCs w:val="18"/>
          <w:lang w:val="en-GB"/>
        </w:rPr>
      </w:pPr>
    </w:p>
    <w:p w:rsidR="00FA2AB1" w:rsidRPr="00BF6994" w:rsidRDefault="00FA2AB1" w:rsidP="00FA2AB1">
      <w:pPr>
        <w:spacing w:line="360" w:lineRule="auto"/>
        <w:rPr>
          <w:rFonts w:ascii="Arial" w:hAnsi="Arial" w:cs="Arial"/>
          <w:sz w:val="18"/>
          <w:szCs w:val="18"/>
          <w:lang w:val="en-GB"/>
        </w:rPr>
      </w:pPr>
      <w:r w:rsidRPr="00BF6994">
        <w:rPr>
          <w:rFonts w:ascii="Arial" w:hAnsi="Arial" w:cs="Arial"/>
          <w:sz w:val="18"/>
          <w:szCs w:val="18"/>
        </w:rPr>
        <w:t xml:space="preserve">   </w:t>
      </w:r>
    </w:p>
    <w:p w:rsidR="00FA2AB1" w:rsidRPr="00BF6994" w:rsidRDefault="006F338C" w:rsidP="00FA2AB1">
      <w:pPr>
        <w:spacing w:line="360" w:lineRule="auto"/>
        <w:rPr>
          <w:rFonts w:ascii="Arial" w:hAnsi="Arial" w:cs="Arial"/>
          <w:sz w:val="18"/>
          <w:szCs w:val="18"/>
        </w:rPr>
      </w:pPr>
      <w:r>
        <w:rPr>
          <w:rFonts w:ascii="Arial" w:hAnsi="Arial" w:cs="Arial"/>
          <w:sz w:val="18"/>
          <w:szCs w:val="18"/>
        </w:rPr>
        <w:pict>
          <v:rect id="_x0000_i1025" style="width:243.3pt;height:.75pt" o:hrpct="330" o:hrstd="t" o:hr="t" fillcolor="#aca899" stroked="f"/>
        </w:pict>
      </w:r>
    </w:p>
    <w:bookmarkStart w:id="2" w:name="_ftn1"/>
    <w:bookmarkEnd w:id="2"/>
    <w:p w:rsidR="00FA2AB1" w:rsidRPr="00BF6994" w:rsidRDefault="00FA2AB1" w:rsidP="00FA2AB1">
      <w:pPr>
        <w:pStyle w:val="FootnoteText"/>
        <w:spacing w:line="360" w:lineRule="auto"/>
        <w:rPr>
          <w:rFonts w:ascii="Arial" w:hAnsi="Arial" w:cs="Arial"/>
          <w:sz w:val="18"/>
          <w:szCs w:val="18"/>
          <w:lang w:val="en-GB"/>
        </w:rPr>
      </w:pPr>
      <w:r w:rsidRPr="00BF6994">
        <w:rPr>
          <w:rFonts w:ascii="Arial" w:hAnsi="Arial" w:cs="Arial"/>
          <w:sz w:val="18"/>
          <w:szCs w:val="18"/>
          <w:lang w:val="en-GB"/>
        </w:rPr>
        <w:fldChar w:fldCharType="begin"/>
      </w:r>
      <w:r w:rsidRPr="00BF6994">
        <w:rPr>
          <w:rFonts w:ascii="Arial" w:hAnsi="Arial" w:cs="Arial"/>
          <w:sz w:val="18"/>
          <w:szCs w:val="18"/>
          <w:lang w:val="en-GB"/>
        </w:rPr>
        <w:instrText xml:space="preserve"> HYPERLINK "" \l "_ftnref1" \o "" </w:instrText>
      </w:r>
      <w:r w:rsidRPr="00BF6994">
        <w:rPr>
          <w:rFonts w:ascii="Arial" w:hAnsi="Arial" w:cs="Arial"/>
          <w:sz w:val="18"/>
          <w:szCs w:val="18"/>
          <w:lang w:val="en-GB"/>
        </w:rPr>
        <w:fldChar w:fldCharType="separate"/>
      </w:r>
      <w:r w:rsidRPr="00BF6994">
        <w:rPr>
          <w:rStyle w:val="FootnoteReference"/>
          <w:rFonts w:ascii="Arial" w:hAnsi="Arial" w:cs="Arial"/>
          <w:sz w:val="18"/>
          <w:szCs w:val="18"/>
        </w:rPr>
        <w:t>[1]</w:t>
      </w:r>
      <w:r w:rsidRPr="00BF6994">
        <w:rPr>
          <w:rFonts w:ascii="Arial" w:hAnsi="Arial" w:cs="Arial"/>
          <w:sz w:val="18"/>
          <w:szCs w:val="18"/>
          <w:lang w:val="en-GB"/>
        </w:rPr>
        <w:fldChar w:fldCharType="end"/>
      </w:r>
      <w:r w:rsidRPr="00BF6994">
        <w:rPr>
          <w:rFonts w:ascii="Arial" w:hAnsi="Arial" w:cs="Arial"/>
          <w:sz w:val="18"/>
          <w:szCs w:val="18"/>
        </w:rPr>
        <w:t xml:space="preserve"> </w:t>
      </w:r>
      <w:proofErr w:type="spellStart"/>
      <w:proofErr w:type="gramStart"/>
      <w:r w:rsidRPr="00BF6994">
        <w:rPr>
          <w:rFonts w:ascii="Arial" w:hAnsi="Arial" w:cs="Arial"/>
          <w:sz w:val="18"/>
          <w:szCs w:val="18"/>
          <w:lang w:val="en-GB"/>
        </w:rPr>
        <w:t>ie</w:t>
      </w:r>
      <w:proofErr w:type="spellEnd"/>
      <w:proofErr w:type="gramEnd"/>
      <w:r w:rsidRPr="00BF6994">
        <w:rPr>
          <w:rFonts w:ascii="Arial" w:hAnsi="Arial" w:cs="Arial"/>
          <w:sz w:val="18"/>
          <w:szCs w:val="18"/>
          <w:lang w:val="en-GB"/>
        </w:rPr>
        <w:t xml:space="preserve"> goods in transit insurance which complies with our Conditions of Subcontracting which can be found at </w:t>
      </w:r>
      <w:hyperlink r:id="rId8" w:history="1">
        <w:r w:rsidRPr="00BF6994">
          <w:rPr>
            <w:rStyle w:val="Hyperlink"/>
            <w:rFonts w:ascii="Arial" w:hAnsi="Arial" w:cs="Arial"/>
            <w:sz w:val="18"/>
            <w:szCs w:val="18"/>
            <w:lang w:val="en-GB"/>
          </w:rPr>
          <w:t>www.poferrymasters.com</w:t>
        </w:r>
      </w:hyperlink>
      <w:r w:rsidRPr="00BF6994">
        <w:rPr>
          <w:rFonts w:ascii="Arial" w:hAnsi="Arial" w:cs="Arial"/>
          <w:sz w:val="18"/>
          <w:szCs w:val="18"/>
          <w:lang w:val="en-GB"/>
        </w:rPr>
        <w:t xml:space="preserve"> (under “Partner Gateway”) or which can be supplied on request.</w:t>
      </w:r>
    </w:p>
    <w:p w:rsidR="00FA2AB1" w:rsidRDefault="00FA2AB1" w:rsidP="00FA2AB1"/>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p w:rsidR="007B3ECF" w:rsidRDefault="007B3ECF" w:rsidP="007B3ECF">
      <w:pPr>
        <w:rPr>
          <w:rFonts w:ascii="Arial" w:hAnsi="Arial" w:cs="Arial"/>
        </w:rPr>
      </w:pPr>
    </w:p>
    <w:sectPr w:rsidR="007B3ECF" w:rsidSect="007B3ECF">
      <w:headerReference w:type="even" r:id="rId9"/>
      <w:headerReference w:type="default" r:id="rId10"/>
      <w:headerReference w:type="first" r:id="rId11"/>
      <w:pgSz w:w="11906" w:h="16838" w:code="9"/>
      <w:pgMar w:top="1977" w:right="1134" w:bottom="1418"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A5" w:rsidRDefault="009743A5">
      <w:r>
        <w:separator/>
      </w:r>
    </w:p>
  </w:endnote>
  <w:endnote w:type="continuationSeparator" w:id="0">
    <w:p w:rsidR="009743A5" w:rsidRDefault="0097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heSans 5-Regular">
    <w:altName w:val="Cambria Math"/>
    <w:panose1 w:val="00000000000000000000"/>
    <w:charset w:val="00"/>
    <w:family w:val="modern"/>
    <w:notTrueType/>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A5" w:rsidRDefault="009743A5">
      <w:r>
        <w:separator/>
      </w:r>
    </w:p>
  </w:footnote>
  <w:footnote w:type="continuationSeparator" w:id="0">
    <w:p w:rsidR="009743A5" w:rsidRDefault="0097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2E" w:rsidRDefault="006F33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95.45pt;height:842.05pt;z-index:-251658240;mso-position-horizontal:center;mso-position-horizontal-relative:margin;mso-position-vertical:center;mso-position-vertical-relative:margin" o:allowincell="f">
          <v:imagedata r:id="rId1" o:title="P&amp;OFM_Vervolgpapier"/>
          <w10:wrap anchorx="margin" anchory="margin"/>
        </v:shape>
      </w:pict>
    </w:r>
    <w:r w:rsidR="006A3B29">
      <w:rPr>
        <w:noProof/>
        <w:lang w:val="en-GB" w:eastAsia="en-GB"/>
      </w:rPr>
      <w:drawing>
        <wp:anchor distT="0" distB="0" distL="114300" distR="114300" simplePos="0" relativeHeight="251656192" behindDoc="1" locked="1" layoutInCell="0" allowOverlap="1">
          <wp:simplePos x="0" y="0"/>
          <wp:positionH relativeFrom="margin">
            <wp:align>center</wp:align>
          </wp:positionH>
          <wp:positionV relativeFrom="margin">
            <wp:align>center</wp:align>
          </wp:positionV>
          <wp:extent cx="7562215" cy="10694035"/>
          <wp:effectExtent l="19050" t="0" r="635" b="0"/>
          <wp:wrapNone/>
          <wp:docPr id="38" name="Afbeelding 38" descr="P&amp;OFM_Vervolg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mp;OFM_Vervolgpapier"/>
                  <pic:cNvPicPr>
                    <a:picLocks noChangeAspect="1" noChangeArrowheads="1"/>
                  </pic:cNvPicPr>
                </pic:nvPicPr>
                <pic:blipFill>
                  <a:blip r:embed="rId2"/>
                  <a:srcRect/>
                  <a:stretch>
                    <a:fillRect/>
                  </a:stretch>
                </pic:blipFill>
                <pic:spPr bwMode="auto">
                  <a:xfrm>
                    <a:off x="0" y="0"/>
                    <a:ext cx="7562215" cy="106940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53" w:rsidRDefault="006F338C" w:rsidP="00FC1113">
    <w:pPr>
      <w:pStyle w:val="Header"/>
      <w:ind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56.75pt;margin-top:-97.5pt;width:595.45pt;height:842.05pt;z-index:-251657216;mso-position-horizontal-relative:margin;mso-position-vertical-relative:margin">
          <v:imagedata r:id="rId1" o:title="P&amp;OFM_Vervolgpap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53" w:rsidRDefault="006F33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56.75pt;margin-top:-97.5pt;width:595.45pt;height:842.05pt;z-index:-251659264;mso-position-horizontal-relative:margin;mso-position-vertical-relative:margin">
          <v:imagedata r:id="rId1" o:title="P&amp;OFM_Vervolgpap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894"/>
    <w:multiLevelType w:val="hybridMultilevel"/>
    <w:tmpl w:val="7728DE6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B1"/>
    <w:rsid w:val="000748F9"/>
    <w:rsid w:val="00096A5C"/>
    <w:rsid w:val="000A0B1F"/>
    <w:rsid w:val="000E6E70"/>
    <w:rsid w:val="00143DBB"/>
    <w:rsid w:val="00155AE3"/>
    <w:rsid w:val="001E3BD8"/>
    <w:rsid w:val="00216CAC"/>
    <w:rsid w:val="00221E77"/>
    <w:rsid w:val="002C6CF1"/>
    <w:rsid w:val="00310070"/>
    <w:rsid w:val="003239FF"/>
    <w:rsid w:val="0039442E"/>
    <w:rsid w:val="003A3450"/>
    <w:rsid w:val="003D3A55"/>
    <w:rsid w:val="00450670"/>
    <w:rsid w:val="00464CB0"/>
    <w:rsid w:val="004B7AD1"/>
    <w:rsid w:val="004F6061"/>
    <w:rsid w:val="0051450C"/>
    <w:rsid w:val="00565EBB"/>
    <w:rsid w:val="0059032B"/>
    <w:rsid w:val="005B02A2"/>
    <w:rsid w:val="005B5B72"/>
    <w:rsid w:val="005D78C0"/>
    <w:rsid w:val="00651904"/>
    <w:rsid w:val="00675461"/>
    <w:rsid w:val="006A3B29"/>
    <w:rsid w:val="006D302A"/>
    <w:rsid w:val="006F338C"/>
    <w:rsid w:val="00711AB1"/>
    <w:rsid w:val="00753FD8"/>
    <w:rsid w:val="007A3D7F"/>
    <w:rsid w:val="007B3ECF"/>
    <w:rsid w:val="00833999"/>
    <w:rsid w:val="008A12D6"/>
    <w:rsid w:val="008F7D7F"/>
    <w:rsid w:val="00904FD8"/>
    <w:rsid w:val="00905669"/>
    <w:rsid w:val="00914B97"/>
    <w:rsid w:val="009639B5"/>
    <w:rsid w:val="009702FD"/>
    <w:rsid w:val="009743A5"/>
    <w:rsid w:val="00986E7F"/>
    <w:rsid w:val="009F0A69"/>
    <w:rsid w:val="00A12AC2"/>
    <w:rsid w:val="00A908BD"/>
    <w:rsid w:val="00AD48D4"/>
    <w:rsid w:val="00B2145E"/>
    <w:rsid w:val="00BD0B07"/>
    <w:rsid w:val="00BD5FC3"/>
    <w:rsid w:val="00C13B97"/>
    <w:rsid w:val="00C32C9D"/>
    <w:rsid w:val="00C77FA5"/>
    <w:rsid w:val="00CC0193"/>
    <w:rsid w:val="00CC2CE3"/>
    <w:rsid w:val="00CF5723"/>
    <w:rsid w:val="00CF7660"/>
    <w:rsid w:val="00DE1177"/>
    <w:rsid w:val="00EF1203"/>
    <w:rsid w:val="00EF3053"/>
    <w:rsid w:val="00F0170F"/>
    <w:rsid w:val="00FA124E"/>
    <w:rsid w:val="00FA2AB1"/>
    <w:rsid w:val="00FC1113"/>
    <w:rsid w:val="00FF4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Sans 5-Regular" w:hAnsi="TheSans 5-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02A"/>
    <w:pPr>
      <w:tabs>
        <w:tab w:val="center" w:pos="4536"/>
        <w:tab w:val="right" w:pos="9072"/>
      </w:tabs>
    </w:pPr>
  </w:style>
  <w:style w:type="paragraph" w:styleId="Footer">
    <w:name w:val="footer"/>
    <w:basedOn w:val="Normal"/>
    <w:rsid w:val="006D302A"/>
    <w:pPr>
      <w:tabs>
        <w:tab w:val="center" w:pos="4536"/>
        <w:tab w:val="right" w:pos="9072"/>
      </w:tabs>
    </w:pPr>
  </w:style>
  <w:style w:type="paragraph" w:styleId="BalloonText">
    <w:name w:val="Balloon Text"/>
    <w:basedOn w:val="Normal"/>
    <w:semiHidden/>
    <w:rsid w:val="00BD5FC3"/>
    <w:rPr>
      <w:rFonts w:ascii="Tahoma" w:hAnsi="Tahoma" w:cs="Tahoma"/>
      <w:sz w:val="16"/>
      <w:szCs w:val="16"/>
    </w:rPr>
  </w:style>
  <w:style w:type="character" w:styleId="Hyperlink">
    <w:name w:val="Hyperlink"/>
    <w:rsid w:val="00FA2AB1"/>
    <w:rPr>
      <w:color w:val="0000FF"/>
      <w:u w:val="single"/>
    </w:rPr>
  </w:style>
  <w:style w:type="paragraph" w:styleId="FootnoteText">
    <w:name w:val="footnote text"/>
    <w:basedOn w:val="Normal"/>
    <w:link w:val="FootnoteTextChar"/>
    <w:rsid w:val="00FA2AB1"/>
    <w:rPr>
      <w:rFonts w:ascii="Times New Roman" w:hAnsi="Times New Roman"/>
      <w:lang w:val="en-US" w:eastAsia="en-US"/>
    </w:rPr>
  </w:style>
  <w:style w:type="character" w:customStyle="1" w:styleId="FootnoteTextChar">
    <w:name w:val="Footnote Text Char"/>
    <w:basedOn w:val="DefaultParagraphFont"/>
    <w:link w:val="FootnoteText"/>
    <w:rsid w:val="00FA2AB1"/>
    <w:rPr>
      <w:lang w:val="en-US" w:eastAsia="en-US"/>
    </w:rPr>
  </w:style>
  <w:style w:type="character" w:styleId="FootnoteReference">
    <w:name w:val="footnote reference"/>
    <w:rsid w:val="00FA2AB1"/>
    <w:rPr>
      <w:vertAlign w:val="superscript"/>
    </w:rPr>
  </w:style>
  <w:style w:type="character" w:customStyle="1" w:styleId="msoins0">
    <w:name w:val="msoins0"/>
    <w:rsid w:val="00FA2AB1"/>
  </w:style>
  <w:style w:type="character" w:customStyle="1" w:styleId="msoins1">
    <w:name w:val="msoins"/>
    <w:rsid w:val="00FA2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Sans 5-Regular" w:hAnsi="TheSans 5-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02A"/>
    <w:pPr>
      <w:tabs>
        <w:tab w:val="center" w:pos="4536"/>
        <w:tab w:val="right" w:pos="9072"/>
      </w:tabs>
    </w:pPr>
  </w:style>
  <w:style w:type="paragraph" w:styleId="Footer">
    <w:name w:val="footer"/>
    <w:basedOn w:val="Normal"/>
    <w:rsid w:val="006D302A"/>
    <w:pPr>
      <w:tabs>
        <w:tab w:val="center" w:pos="4536"/>
        <w:tab w:val="right" w:pos="9072"/>
      </w:tabs>
    </w:pPr>
  </w:style>
  <w:style w:type="paragraph" w:styleId="BalloonText">
    <w:name w:val="Balloon Text"/>
    <w:basedOn w:val="Normal"/>
    <w:semiHidden/>
    <w:rsid w:val="00BD5FC3"/>
    <w:rPr>
      <w:rFonts w:ascii="Tahoma" w:hAnsi="Tahoma" w:cs="Tahoma"/>
      <w:sz w:val="16"/>
      <w:szCs w:val="16"/>
    </w:rPr>
  </w:style>
  <w:style w:type="character" w:styleId="Hyperlink">
    <w:name w:val="Hyperlink"/>
    <w:rsid w:val="00FA2AB1"/>
    <w:rPr>
      <w:color w:val="0000FF"/>
      <w:u w:val="single"/>
    </w:rPr>
  </w:style>
  <w:style w:type="paragraph" w:styleId="FootnoteText">
    <w:name w:val="footnote text"/>
    <w:basedOn w:val="Normal"/>
    <w:link w:val="FootnoteTextChar"/>
    <w:rsid w:val="00FA2AB1"/>
    <w:rPr>
      <w:rFonts w:ascii="Times New Roman" w:hAnsi="Times New Roman"/>
      <w:lang w:val="en-US" w:eastAsia="en-US"/>
    </w:rPr>
  </w:style>
  <w:style w:type="character" w:customStyle="1" w:styleId="FootnoteTextChar">
    <w:name w:val="Footnote Text Char"/>
    <w:basedOn w:val="DefaultParagraphFont"/>
    <w:link w:val="FootnoteText"/>
    <w:rsid w:val="00FA2AB1"/>
    <w:rPr>
      <w:lang w:val="en-US" w:eastAsia="en-US"/>
    </w:rPr>
  </w:style>
  <w:style w:type="character" w:styleId="FootnoteReference">
    <w:name w:val="footnote reference"/>
    <w:rsid w:val="00FA2AB1"/>
    <w:rPr>
      <w:vertAlign w:val="superscript"/>
    </w:rPr>
  </w:style>
  <w:style w:type="character" w:customStyle="1" w:styleId="msoins0">
    <w:name w:val="msoins0"/>
    <w:rsid w:val="00FA2AB1"/>
  </w:style>
  <w:style w:type="character" w:customStyle="1" w:styleId="msoins1">
    <w:name w:val="msoins"/>
    <w:rsid w:val="00FA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ferrymaster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smk1\AppData\Local\Temp\Temp1_templates-2007-2010.zip\templates-2007-2010\P&amp;OFM%20standard%20word%20templa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P&amp;OFM standard word template</Template>
  <TotalTime>0</TotalTime>
  <Pages>2</Pages>
  <Words>514</Words>
  <Characters>2842</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NVT/NBK</vt:lpstr>
      <vt:lpstr>NVT/NBK</vt:lpstr>
    </vt:vector>
  </TitlesOfParts>
  <Company>HPC</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NVT/NBK</dc:title>
  <dc:creator>Klinkenberg, Mira</dc:creator>
  <cp:lastModifiedBy>Klinkenberg, Mira</cp:lastModifiedBy>
  <cp:revision>2</cp:revision>
  <cp:lastPrinted>2012-06-29T12:17:00Z</cp:lastPrinted>
  <dcterms:created xsi:type="dcterms:W3CDTF">2016-09-15T09:26:00Z</dcterms:created>
  <dcterms:modified xsi:type="dcterms:W3CDTF">2016-09-15T09:26:00Z</dcterms:modified>
</cp:coreProperties>
</file>